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OBS.: Essa declaração deve ser preenchida somente por proponentes que sejam um grupo ou coletivo sem personalidade jurídica, ou seja, sem CNPJ.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right="12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rFonts w:ascii="Calibri" w:cs="Calibri" w:eastAsia="Calibri" w:hAnsi="Calibri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A">
      <w:pPr>
        <w:spacing w:after="120" w:before="120" w:line="240" w:lineRule="auto"/>
        <w:ind w:right="120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right="12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1D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8.0000000000000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Awqz9MO6OzD3a5sThxD+f0B4wQ==">CgMxLjA4AHIhMUlFdTJwN0VfekdmVXNQY0VZc3ZYdktmWktiY3BqdFBj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